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3FDB" w14:textId="77777777" w:rsidR="00D67A25" w:rsidRDefault="00CD586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EASTERN FLORIDA STATE COLLEGE</w:t>
      </w:r>
    </w:p>
    <w:p w14:paraId="04419585" w14:textId="77777777" w:rsidR="00D67A25" w:rsidRDefault="00AF3FE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TITUSVILLE </w:t>
      </w:r>
      <w:r w:rsidR="00D67A25">
        <w:rPr>
          <w:b/>
          <w:bCs/>
          <w:sz w:val="22"/>
        </w:rPr>
        <w:t>CAMPUS</w:t>
      </w:r>
    </w:p>
    <w:p w14:paraId="6311C470" w14:textId="53F753B4" w:rsidR="00BE04C3" w:rsidRDefault="00764A44" w:rsidP="00BE04C3">
      <w:pPr>
        <w:pStyle w:val="Heading1"/>
        <w:jc w:val="center"/>
      </w:pPr>
      <w:r>
        <w:t>Spring</w:t>
      </w:r>
      <w:r w:rsidR="00BE04C3">
        <w:t xml:space="preserve"> 202</w:t>
      </w:r>
      <w:r w:rsidR="007407BB">
        <w:t>4</w:t>
      </w:r>
    </w:p>
    <w:p w14:paraId="3BA9F493" w14:textId="77777777" w:rsidR="00D67A25" w:rsidRDefault="00D67A25">
      <w:pPr>
        <w:rPr>
          <w:sz w:val="22"/>
        </w:rPr>
      </w:pPr>
    </w:p>
    <w:p w14:paraId="021876DC" w14:textId="77777777" w:rsidR="00654055" w:rsidRPr="00654055" w:rsidRDefault="00654055" w:rsidP="00C73579">
      <w:pPr>
        <w:pStyle w:val="Heading1"/>
        <w:rPr>
          <w:u w:val="single"/>
        </w:rPr>
      </w:pPr>
      <w:r w:rsidRPr="00654055">
        <w:rPr>
          <w:u w:val="single"/>
        </w:rPr>
        <w:t>WHERE AND WHEN</w:t>
      </w:r>
    </w:p>
    <w:p w14:paraId="7F948606" w14:textId="77777777" w:rsidR="00654055" w:rsidRDefault="00654055" w:rsidP="00C73579">
      <w:pPr>
        <w:pStyle w:val="Heading1"/>
      </w:pPr>
    </w:p>
    <w:p w14:paraId="7FE6858C" w14:textId="77777777" w:rsidR="005B115B" w:rsidRPr="005B115B" w:rsidRDefault="00D67A25" w:rsidP="00C73579">
      <w:pPr>
        <w:pStyle w:val="Heading1"/>
        <w:rPr>
          <w:b w:val="0"/>
        </w:rPr>
      </w:pPr>
      <w:r>
        <w:t>Class</w:t>
      </w:r>
      <w:r w:rsidR="006F5E0B">
        <w:tab/>
      </w:r>
      <w:r w:rsidR="006F5E0B">
        <w:tab/>
      </w:r>
      <w:r w:rsidR="006F5E0B">
        <w:tab/>
      </w:r>
      <w:r w:rsidR="005B115B" w:rsidRPr="005B115B">
        <w:rPr>
          <w:b w:val="0"/>
        </w:rPr>
        <w:t xml:space="preserve">Syllabus is for the following </w:t>
      </w:r>
      <w:r w:rsidR="00270343">
        <w:rPr>
          <w:b w:val="0"/>
        </w:rPr>
        <w:t>Writing for Healthcare Professionals</w:t>
      </w:r>
    </w:p>
    <w:p w14:paraId="499E35E2" w14:textId="77777777" w:rsidR="005B115B" w:rsidRPr="005B115B" w:rsidRDefault="005B115B" w:rsidP="00C73579">
      <w:pPr>
        <w:pStyle w:val="Heading1"/>
        <w:rPr>
          <w:b w:val="0"/>
        </w:rPr>
      </w:pPr>
      <w:r w:rsidRPr="005B115B">
        <w:rPr>
          <w:b w:val="0"/>
        </w:rPr>
        <w:tab/>
      </w:r>
      <w:r w:rsidRPr="005B115B">
        <w:rPr>
          <w:b w:val="0"/>
        </w:rPr>
        <w:tab/>
      </w:r>
      <w:r w:rsidRPr="005B115B">
        <w:rPr>
          <w:b w:val="0"/>
        </w:rPr>
        <w:tab/>
        <w:t>Credits</w:t>
      </w:r>
      <w:r w:rsidR="005F08D7">
        <w:rPr>
          <w:b w:val="0"/>
        </w:rPr>
        <w:t>:</w:t>
      </w:r>
      <w:r w:rsidRPr="005B115B">
        <w:rPr>
          <w:b w:val="0"/>
        </w:rPr>
        <w:t xml:space="preserve"> 3</w:t>
      </w:r>
      <w:r w:rsidR="00D67A25" w:rsidRPr="005B115B">
        <w:rPr>
          <w:b w:val="0"/>
        </w:rPr>
        <w:tab/>
      </w:r>
    </w:p>
    <w:p w14:paraId="5585F9D7" w14:textId="4FF7929A" w:rsidR="00270343" w:rsidRPr="005B115B" w:rsidRDefault="00270343" w:rsidP="00270343">
      <w:pPr>
        <w:ind w:left="2160"/>
      </w:pPr>
      <w:r>
        <w:t>Semester</w:t>
      </w:r>
      <w:r w:rsidR="00701480">
        <w:t xml:space="preserve">: </w:t>
      </w:r>
      <w:r w:rsidR="00701480">
        <w:rPr>
          <w:b/>
        </w:rPr>
        <w:t>(</w:t>
      </w:r>
      <w:r w:rsidR="007407BB">
        <w:rPr>
          <w:b/>
        </w:rPr>
        <w:t>Feb 5</w:t>
      </w:r>
      <w:r w:rsidR="00701480" w:rsidRPr="00056B69">
        <w:rPr>
          <w:b/>
        </w:rPr>
        <w:t>, 2023 - May 0</w:t>
      </w:r>
      <w:r w:rsidR="007407BB">
        <w:rPr>
          <w:b/>
        </w:rPr>
        <w:t>3</w:t>
      </w:r>
      <w:r w:rsidR="00701480" w:rsidRPr="00056B69">
        <w:rPr>
          <w:b/>
        </w:rPr>
        <w:t>, 2023</w:t>
      </w:r>
      <w:r w:rsidR="00701480">
        <w:rPr>
          <w:b/>
        </w:rPr>
        <w:t>)</w:t>
      </w:r>
      <w:r>
        <w:rPr>
          <w:b/>
        </w:rPr>
        <w:tab/>
      </w:r>
    </w:p>
    <w:p w14:paraId="0FCE85AD" w14:textId="77777777" w:rsidR="005B115B" w:rsidRPr="005B115B" w:rsidRDefault="005B115B" w:rsidP="005B115B">
      <w:pPr>
        <w:pStyle w:val="Heading1"/>
        <w:rPr>
          <w:b w:val="0"/>
        </w:rPr>
      </w:pPr>
      <w:r w:rsidRPr="005B115B">
        <w:rPr>
          <w:b w:val="0"/>
        </w:rPr>
        <w:tab/>
      </w:r>
      <w:r w:rsidRPr="005B115B">
        <w:rPr>
          <w:b w:val="0"/>
        </w:rPr>
        <w:tab/>
      </w:r>
    </w:p>
    <w:p w14:paraId="00EAE5CA" w14:textId="77777777" w:rsidR="005B115B" w:rsidRDefault="005B115B" w:rsidP="005B115B">
      <w:pPr>
        <w:pStyle w:val="Heading1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tbl>
      <w:tblPr>
        <w:tblW w:w="6704" w:type="dxa"/>
        <w:tblInd w:w="2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20"/>
        <w:gridCol w:w="2320"/>
        <w:gridCol w:w="1830"/>
      </w:tblGrid>
      <w:tr w:rsidR="00270343" w:rsidRPr="00C926A7" w14:paraId="34115C86" w14:textId="77777777" w:rsidTr="00BE04C3">
        <w:tc>
          <w:tcPr>
            <w:tcW w:w="1934" w:type="dxa"/>
          </w:tcPr>
          <w:p w14:paraId="4E7E22BD" w14:textId="77777777" w:rsidR="00270343" w:rsidRPr="00C926A7" w:rsidRDefault="00270343" w:rsidP="006A5752">
            <w:pPr>
              <w:rPr>
                <w:sz w:val="22"/>
                <w:szCs w:val="22"/>
              </w:rPr>
            </w:pPr>
            <w:r w:rsidRPr="00C926A7">
              <w:rPr>
                <w:sz w:val="22"/>
                <w:szCs w:val="22"/>
              </w:rPr>
              <w:t>Course</w:t>
            </w:r>
            <w:r>
              <w:rPr>
                <w:sz w:val="22"/>
                <w:szCs w:val="22"/>
              </w:rPr>
              <w:t xml:space="preserve"> and section</w:t>
            </w:r>
          </w:p>
        </w:tc>
        <w:tc>
          <w:tcPr>
            <w:tcW w:w="620" w:type="dxa"/>
          </w:tcPr>
          <w:p w14:paraId="58079AE1" w14:textId="77777777" w:rsidR="00270343" w:rsidRPr="00C926A7" w:rsidRDefault="00270343" w:rsidP="006A5752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</w:tcPr>
          <w:p w14:paraId="36CD9676" w14:textId="77777777" w:rsidR="00270343" w:rsidRPr="00C926A7" w:rsidRDefault="00270343" w:rsidP="006A5752">
            <w:pPr>
              <w:rPr>
                <w:sz w:val="22"/>
                <w:szCs w:val="22"/>
              </w:rPr>
            </w:pPr>
            <w:r w:rsidRPr="00C926A7">
              <w:rPr>
                <w:sz w:val="22"/>
                <w:szCs w:val="22"/>
              </w:rPr>
              <w:t>Day(s) and Time</w:t>
            </w:r>
          </w:p>
        </w:tc>
        <w:tc>
          <w:tcPr>
            <w:tcW w:w="1830" w:type="dxa"/>
          </w:tcPr>
          <w:p w14:paraId="0811F5DA" w14:textId="77777777" w:rsidR="00270343" w:rsidRPr="00C926A7" w:rsidRDefault="00270343" w:rsidP="006A5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Building &amp; </w:t>
            </w:r>
            <w:r w:rsidRPr="00C926A7">
              <w:rPr>
                <w:sz w:val="22"/>
                <w:szCs w:val="22"/>
              </w:rPr>
              <w:t xml:space="preserve">Room </w:t>
            </w:r>
          </w:p>
        </w:tc>
      </w:tr>
      <w:tr w:rsidR="00270343" w:rsidRPr="00C926A7" w14:paraId="25D4DD2C" w14:textId="77777777" w:rsidTr="00BE04C3">
        <w:tc>
          <w:tcPr>
            <w:tcW w:w="1934" w:type="dxa"/>
          </w:tcPr>
          <w:p w14:paraId="19176097" w14:textId="77777777" w:rsidR="00270343" w:rsidRPr="00FE73C0" w:rsidRDefault="0067198E" w:rsidP="006A5752">
            <w:r>
              <w:t>HSC 3741</w:t>
            </w:r>
            <w:r w:rsidR="00BE04C3">
              <w:t xml:space="preserve"> 40T</w:t>
            </w:r>
          </w:p>
        </w:tc>
        <w:tc>
          <w:tcPr>
            <w:tcW w:w="620" w:type="dxa"/>
          </w:tcPr>
          <w:p w14:paraId="30E14784" w14:textId="77777777" w:rsidR="00270343" w:rsidRDefault="00270343" w:rsidP="006A5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2320" w:type="dxa"/>
          </w:tcPr>
          <w:p w14:paraId="4D815171" w14:textId="4135245B" w:rsidR="00270343" w:rsidRDefault="0067198E" w:rsidP="00671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7034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</w:t>
            </w:r>
            <w:r w:rsidR="00A23087">
              <w:rPr>
                <w:sz w:val="22"/>
                <w:szCs w:val="22"/>
              </w:rPr>
              <w:t>pm –</w:t>
            </w:r>
            <w:r>
              <w:rPr>
                <w:sz w:val="22"/>
                <w:szCs w:val="22"/>
              </w:rPr>
              <w:t xml:space="preserve"> </w:t>
            </w:r>
            <w:r w:rsidR="007407BB">
              <w:rPr>
                <w:sz w:val="22"/>
                <w:szCs w:val="22"/>
              </w:rPr>
              <w:t>11</w:t>
            </w:r>
            <w:r w:rsidR="00270343">
              <w:rPr>
                <w:sz w:val="22"/>
                <w:szCs w:val="22"/>
              </w:rPr>
              <w:t>:</w:t>
            </w:r>
            <w:r w:rsidR="007407BB">
              <w:rPr>
                <w:sz w:val="22"/>
                <w:szCs w:val="22"/>
              </w:rPr>
              <w:t>05</w:t>
            </w:r>
            <w:r w:rsidR="00270343">
              <w:rPr>
                <w:sz w:val="22"/>
                <w:szCs w:val="22"/>
              </w:rPr>
              <w:t>pm</w:t>
            </w:r>
          </w:p>
        </w:tc>
        <w:tc>
          <w:tcPr>
            <w:tcW w:w="1830" w:type="dxa"/>
          </w:tcPr>
          <w:p w14:paraId="751E489E" w14:textId="2EC09B17" w:rsidR="00270343" w:rsidRDefault="00BE04C3" w:rsidP="006A5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T1-130</w:t>
            </w:r>
          </w:p>
        </w:tc>
      </w:tr>
    </w:tbl>
    <w:p w14:paraId="7235998D" w14:textId="77777777" w:rsidR="006E25F7" w:rsidRDefault="006E25F7" w:rsidP="00AF3FE7">
      <w:pPr>
        <w:tabs>
          <w:tab w:val="left" w:pos="2160"/>
        </w:tabs>
        <w:ind w:left="2160" w:hanging="2160"/>
        <w:rPr>
          <w:b/>
          <w:sz w:val="22"/>
          <w:szCs w:val="22"/>
          <w:u w:val="single"/>
        </w:rPr>
      </w:pPr>
    </w:p>
    <w:p w14:paraId="0D50BBC0" w14:textId="77777777" w:rsidR="00654055" w:rsidRPr="00654055" w:rsidRDefault="00654055" w:rsidP="00AF3FE7">
      <w:pPr>
        <w:tabs>
          <w:tab w:val="left" w:pos="2160"/>
        </w:tabs>
        <w:ind w:left="2160" w:hanging="2160"/>
        <w:rPr>
          <w:b/>
          <w:sz w:val="22"/>
          <w:szCs w:val="22"/>
          <w:u w:val="single"/>
        </w:rPr>
      </w:pPr>
      <w:r w:rsidRPr="00654055">
        <w:rPr>
          <w:b/>
          <w:sz w:val="22"/>
          <w:szCs w:val="22"/>
          <w:u w:val="single"/>
        </w:rPr>
        <w:t>COMMUNICATING WITH ME</w:t>
      </w:r>
    </w:p>
    <w:p w14:paraId="6D3F5C3C" w14:textId="77777777" w:rsidR="00654055" w:rsidRDefault="00654055" w:rsidP="00AF3FE7">
      <w:pPr>
        <w:tabs>
          <w:tab w:val="left" w:pos="2160"/>
        </w:tabs>
        <w:ind w:left="2160" w:hanging="2160"/>
        <w:rPr>
          <w:b/>
          <w:sz w:val="22"/>
          <w:szCs w:val="22"/>
        </w:rPr>
      </w:pPr>
    </w:p>
    <w:p w14:paraId="32C25F6F" w14:textId="6F23F0FF" w:rsidR="00BE04C3" w:rsidRDefault="00BE04C3" w:rsidP="00BE04C3">
      <w:r w:rsidRPr="00AF3FE7">
        <w:rPr>
          <w:b/>
        </w:rPr>
        <w:t>Instructor</w:t>
      </w:r>
      <w:r>
        <w:tab/>
      </w:r>
      <w:r>
        <w:tab/>
        <w:t xml:space="preserve">Dr. Warren Jones </w:t>
      </w:r>
      <w:r w:rsidR="00B5777B">
        <w:t>(Feat.</w:t>
      </w:r>
      <w:r w:rsidR="003C5385">
        <w:t xml:space="preserve"> Science Professor</w:t>
      </w:r>
      <w:r w:rsidR="007407BB">
        <w:t xml:space="preserve"> Dr. Brown</w:t>
      </w:r>
      <w:r w:rsidR="00B5777B">
        <w:t>)</w:t>
      </w:r>
    </w:p>
    <w:p w14:paraId="65D4060E" w14:textId="77777777" w:rsidR="00BE04C3" w:rsidRDefault="00BE04C3" w:rsidP="00BE04C3">
      <w:pPr>
        <w:rPr>
          <w:sz w:val="20"/>
          <w:szCs w:val="20"/>
        </w:rPr>
      </w:pPr>
    </w:p>
    <w:p w14:paraId="11F93409" w14:textId="750D4EF4" w:rsidR="00B5777B" w:rsidRPr="007F2C09" w:rsidRDefault="00B5777B" w:rsidP="00B5777B">
      <w:pPr>
        <w:tabs>
          <w:tab w:val="left" w:pos="2160"/>
        </w:tabs>
        <w:ind w:left="2160" w:hanging="2160"/>
        <w:rPr>
          <w:b/>
          <w:sz w:val="22"/>
          <w:szCs w:val="22"/>
        </w:rPr>
      </w:pPr>
      <w:r w:rsidRPr="00654055">
        <w:rPr>
          <w:b/>
          <w:sz w:val="22"/>
          <w:szCs w:val="22"/>
        </w:rPr>
        <w:t xml:space="preserve">Office </w:t>
      </w:r>
      <w:r>
        <w:rPr>
          <w:b/>
          <w:sz w:val="22"/>
          <w:szCs w:val="22"/>
        </w:rPr>
        <w:tab/>
      </w:r>
      <w:r w:rsidR="007407BB">
        <w:rPr>
          <w:b/>
          <w:sz w:val="22"/>
          <w:szCs w:val="22"/>
        </w:rPr>
        <w:t>T1-130</w:t>
      </w:r>
    </w:p>
    <w:p w14:paraId="204DF4CB" w14:textId="77777777" w:rsidR="00B5777B" w:rsidRPr="00654055" w:rsidRDefault="00B5777B" w:rsidP="00B5777B">
      <w:pPr>
        <w:tabs>
          <w:tab w:val="left" w:pos="2160"/>
        </w:tabs>
        <w:ind w:left="2160" w:hanging="2160"/>
        <w:rPr>
          <w:b/>
          <w:sz w:val="20"/>
          <w:szCs w:val="20"/>
        </w:rPr>
      </w:pPr>
      <w:r w:rsidRPr="00654055">
        <w:rPr>
          <w:b/>
          <w:sz w:val="20"/>
          <w:szCs w:val="20"/>
        </w:rPr>
        <w:tab/>
      </w:r>
    </w:p>
    <w:p w14:paraId="69B4DA13" w14:textId="77777777" w:rsidR="00B5777B" w:rsidRDefault="00B5777B" w:rsidP="00B5777B">
      <w:pPr>
        <w:pStyle w:val="Heading1"/>
      </w:pPr>
      <w:r>
        <w:t>Advisement Hours</w:t>
      </w:r>
      <w:r>
        <w:tab/>
        <w:t xml:space="preserve">Feel free to stop in anytime; however, those who have appointments have </w:t>
      </w:r>
      <w:r>
        <w:tab/>
      </w:r>
      <w:r>
        <w:tab/>
      </w:r>
      <w:r>
        <w:tab/>
      </w:r>
      <w:r>
        <w:tab/>
        <w:t>precedence.  Advising hours are in T1-130</w:t>
      </w:r>
    </w:p>
    <w:p w14:paraId="5A1EEBEF" w14:textId="77777777" w:rsidR="00BE04C3" w:rsidRDefault="00BE04C3" w:rsidP="00654055">
      <w:pPr>
        <w:pStyle w:val="Heading1"/>
      </w:pPr>
      <w:r>
        <w:tab/>
      </w:r>
      <w:r>
        <w:tab/>
      </w:r>
      <w:r>
        <w:tab/>
      </w:r>
    </w:p>
    <w:tbl>
      <w:tblPr>
        <w:tblW w:w="5833" w:type="dxa"/>
        <w:tblInd w:w="1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420"/>
        <w:gridCol w:w="1420"/>
        <w:gridCol w:w="1420"/>
      </w:tblGrid>
      <w:tr w:rsidR="00701480" w14:paraId="234C6944" w14:textId="77777777" w:rsidTr="00AC3C62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D9C4" w14:textId="77777777" w:rsidR="00701480" w:rsidRPr="00AA0BE2" w:rsidRDefault="00701480" w:rsidP="00AC3C62">
            <w:pPr>
              <w:jc w:val="center"/>
              <w:rPr>
                <w:sz w:val="22"/>
                <w:szCs w:val="22"/>
              </w:rPr>
            </w:pPr>
            <w:r w:rsidRPr="00AA0BE2">
              <w:rPr>
                <w:sz w:val="22"/>
                <w:szCs w:val="22"/>
              </w:rPr>
              <w:t xml:space="preserve">Monday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1F93" w14:textId="77777777" w:rsidR="00701480" w:rsidRPr="00AA0BE2" w:rsidRDefault="00701480" w:rsidP="00AC3C62">
            <w:pPr>
              <w:jc w:val="center"/>
              <w:rPr>
                <w:sz w:val="22"/>
                <w:szCs w:val="22"/>
              </w:rPr>
            </w:pPr>
            <w:r w:rsidRPr="00AA0BE2">
              <w:rPr>
                <w:sz w:val="22"/>
                <w:szCs w:val="22"/>
              </w:rPr>
              <w:t>Tuesday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2F68" w14:textId="77777777" w:rsidR="00701480" w:rsidRPr="00AA0BE2" w:rsidRDefault="00701480" w:rsidP="00AC3C62">
            <w:pPr>
              <w:jc w:val="center"/>
              <w:rPr>
                <w:sz w:val="22"/>
                <w:szCs w:val="22"/>
              </w:rPr>
            </w:pPr>
            <w:r w:rsidRPr="00AA0BE2">
              <w:rPr>
                <w:sz w:val="22"/>
                <w:szCs w:val="22"/>
              </w:rPr>
              <w:t>Wednesday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7CEE" w14:textId="77777777" w:rsidR="00701480" w:rsidRPr="00AA0BE2" w:rsidRDefault="00701480" w:rsidP="00AC3C62">
            <w:pPr>
              <w:jc w:val="center"/>
              <w:rPr>
                <w:sz w:val="22"/>
                <w:szCs w:val="22"/>
              </w:rPr>
            </w:pPr>
            <w:r w:rsidRPr="00AA0BE2">
              <w:rPr>
                <w:sz w:val="22"/>
                <w:szCs w:val="22"/>
              </w:rPr>
              <w:t>Thursday</w:t>
            </w:r>
          </w:p>
        </w:tc>
      </w:tr>
      <w:tr w:rsidR="00701480" w14:paraId="0E6DEE0A" w14:textId="77777777" w:rsidTr="00AC3C62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0F06" w14:textId="77777777" w:rsidR="00701480" w:rsidRPr="00AA0BE2" w:rsidRDefault="00701480" w:rsidP="00AC3C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314B" w14:textId="77777777" w:rsidR="00701480" w:rsidRPr="00AA0BE2" w:rsidRDefault="00701480" w:rsidP="00AC3C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FB77" w14:textId="07ECE60C" w:rsidR="00701480" w:rsidRPr="00AA0BE2" w:rsidRDefault="007407BB" w:rsidP="00AC3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1050-1205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C951" w14:textId="77777777" w:rsidR="00701480" w:rsidRPr="00AA0BE2" w:rsidRDefault="00701480" w:rsidP="00AC3C62">
            <w:pPr>
              <w:jc w:val="right"/>
              <w:rPr>
                <w:sz w:val="22"/>
                <w:szCs w:val="22"/>
              </w:rPr>
            </w:pPr>
          </w:p>
        </w:tc>
      </w:tr>
      <w:tr w:rsidR="00701480" w14:paraId="753B6D37" w14:textId="77777777" w:rsidTr="00AC3C62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9F4B" w14:textId="77777777" w:rsidR="00701480" w:rsidRPr="00AA0BE2" w:rsidRDefault="00701480" w:rsidP="00AC3C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D9CA" w14:textId="2DC3798D" w:rsidR="00701480" w:rsidRPr="00AA0BE2" w:rsidRDefault="00701480" w:rsidP="00AC3C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D02F" w14:textId="2B906158" w:rsidR="00701480" w:rsidRPr="00AA0BE2" w:rsidRDefault="007407BB" w:rsidP="00AC3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1215-130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5E95" w14:textId="3F1AD131" w:rsidR="00701480" w:rsidRPr="00AA0BE2" w:rsidRDefault="00701480" w:rsidP="00AC3C62">
            <w:pPr>
              <w:jc w:val="right"/>
              <w:rPr>
                <w:sz w:val="22"/>
                <w:szCs w:val="22"/>
              </w:rPr>
            </w:pPr>
          </w:p>
        </w:tc>
      </w:tr>
      <w:tr w:rsidR="00701480" w14:paraId="536D3545" w14:textId="77777777" w:rsidTr="00AC3C62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D730" w14:textId="4B56BECF" w:rsidR="00701480" w:rsidRPr="00AA0BE2" w:rsidRDefault="00701480" w:rsidP="00AC3C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F7D2" w14:textId="0913E17E" w:rsidR="00701480" w:rsidRPr="00AA0BE2" w:rsidRDefault="007407BB" w:rsidP="00AC3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130-215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13A6" w14:textId="498E5228" w:rsidR="00701480" w:rsidRPr="00AA0BE2" w:rsidRDefault="007407BB" w:rsidP="00AC3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130-215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9169" w14:textId="52F8CC53" w:rsidR="00701480" w:rsidRPr="00AA0BE2" w:rsidRDefault="007407BB" w:rsidP="00AC3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130-215</w:t>
            </w:r>
          </w:p>
        </w:tc>
      </w:tr>
      <w:tr w:rsidR="00701480" w14:paraId="18E2346D" w14:textId="77777777" w:rsidTr="00AC3C62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86E3" w14:textId="77777777" w:rsidR="00701480" w:rsidRPr="00AA0BE2" w:rsidRDefault="00701480" w:rsidP="00AC3C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7EBF" w14:textId="6B9F585F" w:rsidR="00701480" w:rsidRPr="00AA0BE2" w:rsidRDefault="007407BB" w:rsidP="00AC3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330-530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156A" w14:textId="317D6759" w:rsidR="00701480" w:rsidRPr="00AA0BE2" w:rsidRDefault="007407BB" w:rsidP="00AC3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330-530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6DE7" w14:textId="5B0E36BC" w:rsidR="00701480" w:rsidRPr="00AA0BE2" w:rsidRDefault="007407BB" w:rsidP="00AC3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330-530</w:t>
            </w:r>
          </w:p>
        </w:tc>
      </w:tr>
    </w:tbl>
    <w:p w14:paraId="18E1B553" w14:textId="77777777" w:rsidR="00654055" w:rsidRDefault="00654055" w:rsidP="00654055">
      <w:pPr>
        <w:pStyle w:val="Heading1"/>
      </w:pPr>
    </w:p>
    <w:p w14:paraId="25F5F32B" w14:textId="77777777" w:rsidR="00270343" w:rsidRPr="00C860B9" w:rsidRDefault="00270343" w:rsidP="00C860B9">
      <w:r>
        <w:tab/>
      </w:r>
      <w:r>
        <w:tab/>
      </w:r>
      <w:r>
        <w:tab/>
      </w:r>
    </w:p>
    <w:p w14:paraId="677E6D12" w14:textId="77777777" w:rsidR="00C860B9" w:rsidRPr="00C860B9" w:rsidRDefault="00C860B9" w:rsidP="00C860B9"/>
    <w:p w14:paraId="782B2B12" w14:textId="77777777" w:rsidR="00112263" w:rsidRDefault="000118C7" w:rsidP="006D5063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3B90">
        <w:rPr>
          <w:sz w:val="22"/>
          <w:szCs w:val="22"/>
        </w:rPr>
        <w:tab/>
      </w:r>
      <w:r w:rsidR="00513B90">
        <w:rPr>
          <w:sz w:val="22"/>
          <w:szCs w:val="22"/>
        </w:rPr>
        <w:tab/>
      </w:r>
      <w:r w:rsidR="00513B90">
        <w:rPr>
          <w:sz w:val="22"/>
          <w:szCs w:val="22"/>
        </w:rPr>
        <w:tab/>
      </w:r>
    </w:p>
    <w:p w14:paraId="2B204215" w14:textId="77777777" w:rsidR="00B5777B" w:rsidRDefault="00B5777B" w:rsidP="00B5777B">
      <w:pPr>
        <w:tabs>
          <w:tab w:val="left" w:pos="2160"/>
        </w:tabs>
        <w:ind w:left="2160" w:hanging="2160"/>
        <w:rPr>
          <w:b/>
          <w:sz w:val="22"/>
          <w:szCs w:val="22"/>
        </w:rPr>
      </w:pPr>
      <w:r w:rsidRPr="00654055">
        <w:rPr>
          <w:b/>
          <w:sz w:val="22"/>
          <w:szCs w:val="22"/>
        </w:rPr>
        <w:t>Telephone Number</w:t>
      </w:r>
      <w:r>
        <w:rPr>
          <w:b/>
          <w:sz w:val="22"/>
          <w:szCs w:val="22"/>
        </w:rPr>
        <w:tab/>
        <w:t xml:space="preserve">The telephone is </w:t>
      </w:r>
      <w:r w:rsidRPr="00513B90">
        <w:rPr>
          <w:b/>
          <w:sz w:val="22"/>
          <w:szCs w:val="22"/>
          <w:u w:val="single"/>
        </w:rPr>
        <w:t xml:space="preserve">not </w:t>
      </w:r>
      <w:r>
        <w:rPr>
          <w:b/>
          <w:sz w:val="22"/>
          <w:szCs w:val="22"/>
        </w:rPr>
        <w:t>a substitute for seeing me during office hours</w:t>
      </w:r>
    </w:p>
    <w:p w14:paraId="0F93F2E1" w14:textId="77777777" w:rsidR="00B5777B" w:rsidRPr="00654055" w:rsidRDefault="00B5777B" w:rsidP="00B5777B">
      <w:pPr>
        <w:tabs>
          <w:tab w:val="left" w:pos="2160"/>
        </w:tabs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Only call if you need to set an appointment. 433-5077. DO NOT leave a phone message; instead, send an email.</w:t>
      </w:r>
    </w:p>
    <w:p w14:paraId="39D94DA6" w14:textId="77777777" w:rsidR="00B5777B" w:rsidRPr="00175032" w:rsidRDefault="00B5777B" w:rsidP="00B5777B">
      <w:pPr>
        <w:tabs>
          <w:tab w:val="left" w:pos="2160"/>
        </w:tabs>
        <w:ind w:left="2160" w:hanging="2160"/>
        <w:rPr>
          <w:sz w:val="20"/>
          <w:szCs w:val="20"/>
        </w:rPr>
      </w:pPr>
    </w:p>
    <w:p w14:paraId="60849DB6" w14:textId="77777777" w:rsidR="00B5777B" w:rsidRDefault="00B5777B" w:rsidP="00B5777B">
      <w:pPr>
        <w:ind w:left="2160" w:hanging="2160"/>
      </w:pPr>
      <w:r w:rsidRPr="00654055">
        <w:rPr>
          <w:b/>
          <w:sz w:val="22"/>
        </w:rPr>
        <w:t>Email</w:t>
      </w:r>
      <w:r>
        <w:rPr>
          <w:sz w:val="22"/>
        </w:rPr>
        <w:tab/>
      </w:r>
      <w:r>
        <w:t>Include name, Course name, section number. The only email to which I can respond is your titan account.</w:t>
      </w:r>
    </w:p>
    <w:p w14:paraId="5AA34919" w14:textId="77777777" w:rsidR="00270343" w:rsidRDefault="00270343" w:rsidP="00270343">
      <w:pPr>
        <w:rPr>
          <w:b/>
          <w:sz w:val="22"/>
          <w:szCs w:val="22"/>
          <w:u w:val="single"/>
        </w:rPr>
      </w:pPr>
    </w:p>
    <w:p w14:paraId="45383932" w14:textId="77777777" w:rsidR="00276BBA" w:rsidRPr="00276BBA" w:rsidRDefault="00276BBA" w:rsidP="00276BBA">
      <w:pPr>
        <w:tabs>
          <w:tab w:val="left" w:pos="2160"/>
        </w:tabs>
        <w:ind w:left="2160" w:hanging="2160"/>
        <w:rPr>
          <w:b/>
          <w:sz w:val="22"/>
          <w:szCs w:val="22"/>
          <w:u w:val="single"/>
        </w:rPr>
      </w:pPr>
      <w:r w:rsidRPr="00276BBA">
        <w:rPr>
          <w:b/>
          <w:sz w:val="22"/>
          <w:szCs w:val="22"/>
          <w:u w:val="single"/>
        </w:rPr>
        <w:t>ABOUT THE COURSE</w:t>
      </w:r>
    </w:p>
    <w:p w14:paraId="18F70956" w14:textId="77777777" w:rsidR="00276BBA" w:rsidRPr="00276BBA" w:rsidRDefault="00276BBA" w:rsidP="00276BBA">
      <w:pPr>
        <w:tabs>
          <w:tab w:val="left" w:pos="2160"/>
        </w:tabs>
        <w:ind w:left="2160" w:hanging="2160"/>
        <w:rPr>
          <w:sz w:val="22"/>
          <w:szCs w:val="22"/>
        </w:rPr>
      </w:pPr>
    </w:p>
    <w:p w14:paraId="582DD75F" w14:textId="77777777" w:rsidR="00270343" w:rsidRDefault="00D67A25" w:rsidP="00270343">
      <w:pPr>
        <w:pStyle w:val="Heading2"/>
        <w:tabs>
          <w:tab w:val="left" w:pos="2160"/>
        </w:tabs>
        <w:ind w:left="2160" w:hanging="2160"/>
        <w:rPr>
          <w:b w:val="0"/>
          <w:szCs w:val="18"/>
        </w:rPr>
      </w:pPr>
      <w:r>
        <w:t xml:space="preserve">Course </w:t>
      </w:r>
      <w:r w:rsidR="00AF3FE7">
        <w:t>D</w:t>
      </w:r>
      <w:r>
        <w:t>escription</w:t>
      </w:r>
      <w:r w:rsidR="000A434A" w:rsidRPr="000A434A">
        <w:t xml:space="preserve"> </w:t>
      </w:r>
      <w:r w:rsidR="000A434A">
        <w:tab/>
      </w:r>
      <w:r w:rsidR="00270343" w:rsidRPr="00270343">
        <w:rPr>
          <w:b w:val="0"/>
        </w:rPr>
        <w:t>This is a composition course focusing on writing for science, technology, and healthcare. Assignments will include</w:t>
      </w:r>
      <w:r w:rsidR="00270343">
        <w:rPr>
          <w:b w:val="0"/>
        </w:rPr>
        <w:t xml:space="preserve"> </w:t>
      </w:r>
      <w:r w:rsidR="00270343" w:rsidRPr="00270343">
        <w:rPr>
          <w:b w:val="0"/>
        </w:rPr>
        <w:t>grant writing, peer-reviewed publication, and patient communication. Students use a variety of research and</w:t>
      </w:r>
      <w:r w:rsidR="00270343">
        <w:rPr>
          <w:b w:val="0"/>
        </w:rPr>
        <w:t xml:space="preserve"> </w:t>
      </w:r>
      <w:r w:rsidR="00270343" w:rsidRPr="00270343">
        <w:rPr>
          <w:b w:val="0"/>
        </w:rPr>
        <w:t>investigative techniques to produce in-depth documented papers on science, technology, or healthcare subjects for</w:t>
      </w:r>
      <w:r w:rsidR="00270343">
        <w:rPr>
          <w:b w:val="0"/>
        </w:rPr>
        <w:t xml:space="preserve"> </w:t>
      </w:r>
      <w:r w:rsidR="00270343" w:rsidRPr="00270343">
        <w:rPr>
          <w:b w:val="0"/>
        </w:rPr>
        <w:t>both professional and layperson applications. APA style will be used to generate documents. This course should be</w:t>
      </w:r>
      <w:r w:rsidR="00270343">
        <w:rPr>
          <w:b w:val="0"/>
        </w:rPr>
        <w:t xml:space="preserve"> </w:t>
      </w:r>
      <w:r w:rsidR="00270343" w:rsidRPr="00270343">
        <w:rPr>
          <w:b w:val="0"/>
        </w:rPr>
        <w:t>taken in the first semester of program study.</w:t>
      </w:r>
      <w:r w:rsidR="00270343" w:rsidRPr="00270343">
        <w:rPr>
          <w:b w:val="0"/>
          <w:szCs w:val="18"/>
        </w:rPr>
        <w:t xml:space="preserve"> </w:t>
      </w:r>
    </w:p>
    <w:p w14:paraId="71AC3B04" w14:textId="77777777" w:rsidR="00794EE7" w:rsidRPr="00794EE7" w:rsidRDefault="00794EE7" w:rsidP="00794EE7"/>
    <w:p w14:paraId="7760EAAE" w14:textId="77777777" w:rsidR="0097339E" w:rsidRDefault="00F34A1C" w:rsidP="00270343">
      <w:pPr>
        <w:pStyle w:val="Heading2"/>
        <w:tabs>
          <w:tab w:val="left" w:pos="2160"/>
        </w:tabs>
        <w:ind w:left="2160" w:hanging="2160"/>
        <w:rPr>
          <w:szCs w:val="18"/>
        </w:rPr>
      </w:pPr>
      <w:r>
        <w:rPr>
          <w:szCs w:val="18"/>
        </w:rPr>
        <w:t>Co</w:t>
      </w:r>
      <w:r w:rsidR="0097339E">
        <w:rPr>
          <w:szCs w:val="18"/>
        </w:rPr>
        <w:t xml:space="preserve">re ability: </w:t>
      </w:r>
      <w:r w:rsidR="0097339E">
        <w:rPr>
          <w:szCs w:val="18"/>
        </w:rPr>
        <w:tab/>
      </w:r>
      <w:r w:rsidR="0097339E" w:rsidRPr="0097339E">
        <w:rPr>
          <w:b w:val="0"/>
          <w:szCs w:val="18"/>
        </w:rPr>
        <w:t>Communicate Effectively</w:t>
      </w:r>
    </w:p>
    <w:p w14:paraId="5C181A82" w14:textId="77777777" w:rsidR="00F34A1C" w:rsidRDefault="00F34A1C" w:rsidP="00F34A1C">
      <w:pPr>
        <w:tabs>
          <w:tab w:val="left" w:pos="7799"/>
          <w:tab w:val="left" w:pos="9361"/>
        </w:tabs>
      </w:pPr>
    </w:p>
    <w:p w14:paraId="23BDCC76" w14:textId="77777777" w:rsidR="00794EE7" w:rsidRDefault="00F34A1C" w:rsidP="00794EE7">
      <w:pPr>
        <w:tabs>
          <w:tab w:val="left" w:pos="2160"/>
          <w:tab w:val="left" w:pos="7799"/>
          <w:tab w:val="left" w:pos="9361"/>
        </w:tabs>
        <w:ind w:left="2160" w:hanging="2160"/>
        <w:rPr>
          <w:sz w:val="22"/>
          <w:szCs w:val="22"/>
        </w:rPr>
      </w:pPr>
      <w:r w:rsidRPr="000A434A">
        <w:rPr>
          <w:b/>
          <w:sz w:val="22"/>
          <w:szCs w:val="22"/>
        </w:rPr>
        <w:lastRenderedPageBreak/>
        <w:t>Course Competencies</w:t>
      </w:r>
      <w:r w:rsidRPr="000A434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200C2">
        <w:rPr>
          <w:sz w:val="22"/>
          <w:szCs w:val="22"/>
        </w:rPr>
        <w:t xml:space="preserve">DR. </w:t>
      </w:r>
      <w:r w:rsidR="00794EE7">
        <w:rPr>
          <w:sz w:val="22"/>
          <w:szCs w:val="22"/>
        </w:rPr>
        <w:t xml:space="preserve">JONES: </w:t>
      </w:r>
    </w:p>
    <w:p w14:paraId="43599F89" w14:textId="77777777" w:rsidR="00A26BB0" w:rsidRDefault="00794EE7" w:rsidP="00794EE7">
      <w:pPr>
        <w:tabs>
          <w:tab w:val="left" w:pos="2160"/>
          <w:tab w:val="left" w:pos="7799"/>
          <w:tab w:val="left" w:pos="9361"/>
        </w:tabs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97339E">
        <w:rPr>
          <w:sz w:val="22"/>
          <w:szCs w:val="22"/>
        </w:rPr>
        <w:t>Analyze technical and professional texts, compose documents of professional and technical writing, create documents considering various audiences, Format documents using various design elements</w:t>
      </w:r>
      <w:r w:rsidRPr="00794EE7">
        <w:t xml:space="preserve"> </w:t>
      </w:r>
      <w:r w:rsidRPr="00794EE7">
        <w:rPr>
          <w:sz w:val="22"/>
          <w:szCs w:val="22"/>
        </w:rPr>
        <w:t>Format documents using design elements based on current American Psychological Association</w:t>
      </w:r>
      <w:r>
        <w:rPr>
          <w:sz w:val="22"/>
          <w:szCs w:val="22"/>
        </w:rPr>
        <w:t xml:space="preserve">; </w:t>
      </w:r>
      <w:r w:rsidRPr="00794EE7">
        <w:rPr>
          <w:sz w:val="22"/>
          <w:szCs w:val="22"/>
        </w:rPr>
        <w:t>Design rhetorically effective, accessible, and usable visuals and data displays for specific audiences</w:t>
      </w:r>
    </w:p>
    <w:p w14:paraId="604A2E59" w14:textId="77777777" w:rsidR="005200C2" w:rsidRDefault="00794EE7" w:rsidP="00794EE7">
      <w:pPr>
        <w:tabs>
          <w:tab w:val="left" w:pos="2160"/>
          <w:tab w:val="left" w:pos="7799"/>
          <w:tab w:val="left" w:pos="9361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8E0F589" w14:textId="63D6156A" w:rsidR="00794EE7" w:rsidRDefault="005200C2" w:rsidP="00794EE7">
      <w:pPr>
        <w:tabs>
          <w:tab w:val="left" w:pos="2160"/>
          <w:tab w:val="left" w:pos="7799"/>
          <w:tab w:val="left" w:pos="9361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="00A23087">
        <w:rPr>
          <w:sz w:val="22"/>
          <w:szCs w:val="22"/>
        </w:rPr>
        <w:t xml:space="preserve">SCIENCE PROFESSOR </w:t>
      </w:r>
    </w:p>
    <w:p w14:paraId="09383D26" w14:textId="77777777" w:rsidR="00794EE7" w:rsidRDefault="00794EE7" w:rsidP="00794EE7">
      <w:pPr>
        <w:tabs>
          <w:tab w:val="left" w:pos="2160"/>
          <w:tab w:val="left" w:pos="7799"/>
          <w:tab w:val="left" w:pos="9361"/>
        </w:tabs>
        <w:ind w:left="2160" w:hanging="2160"/>
        <w:rPr>
          <w:sz w:val="22"/>
          <w:szCs w:val="22"/>
        </w:rPr>
      </w:pPr>
      <w:r>
        <w:tab/>
        <w:t>Construct an effective, standardized Subjective-Objective-Assessment-Plan (SOAP) document; Create documents using the scientific method</w:t>
      </w:r>
    </w:p>
    <w:p w14:paraId="4D8E8D02" w14:textId="77777777" w:rsidR="00794EE7" w:rsidRDefault="00794EE7" w:rsidP="00794EE7">
      <w:pPr>
        <w:tabs>
          <w:tab w:val="left" w:pos="2160"/>
          <w:tab w:val="left" w:pos="7799"/>
          <w:tab w:val="left" w:pos="9361"/>
        </w:tabs>
        <w:ind w:left="2160" w:hanging="2160"/>
        <w:rPr>
          <w:b/>
          <w:sz w:val="22"/>
          <w:szCs w:val="22"/>
          <w:u w:val="single"/>
        </w:rPr>
      </w:pPr>
    </w:p>
    <w:p w14:paraId="70C45406" w14:textId="77777777" w:rsidR="00276BBA" w:rsidRPr="00276BBA" w:rsidRDefault="00276BBA" w:rsidP="00AF3FE7">
      <w:pPr>
        <w:tabs>
          <w:tab w:val="left" w:pos="2520"/>
          <w:tab w:val="left" w:pos="7799"/>
          <w:tab w:val="left" w:pos="9361"/>
        </w:tabs>
        <w:ind w:left="2160" w:hanging="2160"/>
        <w:rPr>
          <w:b/>
          <w:sz w:val="22"/>
          <w:szCs w:val="22"/>
          <w:u w:val="single"/>
        </w:rPr>
      </w:pPr>
      <w:r w:rsidRPr="00276BBA">
        <w:rPr>
          <w:b/>
          <w:sz w:val="22"/>
          <w:szCs w:val="22"/>
          <w:u w:val="single"/>
        </w:rPr>
        <w:t>POLICIES</w:t>
      </w:r>
    </w:p>
    <w:p w14:paraId="36D86344" w14:textId="77777777" w:rsidR="00276BBA" w:rsidRDefault="00276BBA" w:rsidP="00AF3FE7">
      <w:pPr>
        <w:tabs>
          <w:tab w:val="left" w:pos="2520"/>
          <w:tab w:val="left" w:pos="7799"/>
          <w:tab w:val="left" w:pos="9361"/>
        </w:tabs>
        <w:ind w:left="2160" w:hanging="2160"/>
        <w:rPr>
          <w:b/>
          <w:sz w:val="22"/>
          <w:szCs w:val="22"/>
        </w:rPr>
      </w:pPr>
    </w:p>
    <w:p w14:paraId="2664EF90" w14:textId="77777777" w:rsidR="00513B90" w:rsidRPr="00513B90" w:rsidRDefault="00513B90" w:rsidP="00AF3FE7">
      <w:pPr>
        <w:tabs>
          <w:tab w:val="left" w:pos="2520"/>
          <w:tab w:val="left" w:pos="7799"/>
          <w:tab w:val="left" w:pos="9361"/>
        </w:tabs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>Plagiarism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As per the Student handbook, plagiarists will fail the</w:t>
      </w:r>
      <w:r w:rsidR="002F5E0B">
        <w:rPr>
          <w:sz w:val="22"/>
          <w:szCs w:val="22"/>
        </w:rPr>
        <w:t xml:space="preserve"> entire </w:t>
      </w:r>
      <w:r>
        <w:rPr>
          <w:sz w:val="22"/>
          <w:szCs w:val="22"/>
        </w:rPr>
        <w:t xml:space="preserve">course. </w:t>
      </w:r>
    </w:p>
    <w:p w14:paraId="09472236" w14:textId="77777777" w:rsidR="00513B90" w:rsidRDefault="00513B90" w:rsidP="00AF3FE7">
      <w:pPr>
        <w:tabs>
          <w:tab w:val="left" w:pos="2520"/>
          <w:tab w:val="left" w:pos="7799"/>
          <w:tab w:val="left" w:pos="9361"/>
        </w:tabs>
        <w:ind w:left="2160" w:hanging="2160"/>
        <w:rPr>
          <w:b/>
          <w:sz w:val="22"/>
          <w:szCs w:val="22"/>
        </w:rPr>
      </w:pPr>
    </w:p>
    <w:p w14:paraId="08F81C41" w14:textId="77777777" w:rsidR="005F08D7" w:rsidRDefault="00AF3FE7" w:rsidP="005200C2">
      <w:pPr>
        <w:tabs>
          <w:tab w:val="left" w:pos="2520"/>
          <w:tab w:val="left" w:pos="7799"/>
          <w:tab w:val="left" w:pos="9361"/>
        </w:tabs>
        <w:ind w:left="2160" w:hanging="2160"/>
        <w:rPr>
          <w:sz w:val="22"/>
          <w:szCs w:val="22"/>
        </w:rPr>
      </w:pPr>
      <w:r w:rsidRPr="00AF3FE7">
        <w:rPr>
          <w:b/>
          <w:sz w:val="22"/>
          <w:szCs w:val="22"/>
        </w:rPr>
        <w:t>Late/ Absences</w:t>
      </w:r>
      <w:r>
        <w:rPr>
          <w:sz w:val="22"/>
          <w:szCs w:val="22"/>
        </w:rPr>
        <w:tab/>
      </w:r>
      <w:r w:rsidR="005200C2">
        <w:rPr>
          <w:sz w:val="22"/>
          <w:szCs w:val="22"/>
        </w:rPr>
        <w:t>JONES: Attendance will not be taken</w:t>
      </w:r>
    </w:p>
    <w:p w14:paraId="3160AAA7" w14:textId="77777777" w:rsidR="00112263" w:rsidRDefault="00112263" w:rsidP="00AF3FE7">
      <w:pPr>
        <w:tabs>
          <w:tab w:val="left" w:pos="2520"/>
          <w:tab w:val="left" w:pos="7799"/>
          <w:tab w:val="left" w:pos="9361"/>
        </w:tabs>
        <w:ind w:left="2160" w:hanging="2160"/>
        <w:rPr>
          <w:sz w:val="22"/>
          <w:szCs w:val="22"/>
        </w:rPr>
      </w:pPr>
    </w:p>
    <w:p w14:paraId="647F959E" w14:textId="77777777" w:rsidR="00513B90" w:rsidRDefault="00513B90" w:rsidP="008419D9">
      <w:pPr>
        <w:pStyle w:val="BodyTextIndent3"/>
        <w:tabs>
          <w:tab w:val="left" w:pos="2160"/>
        </w:tabs>
        <w:ind w:left="0"/>
      </w:pPr>
    </w:p>
    <w:p w14:paraId="0D9BBD25" w14:textId="77777777" w:rsidR="00AF3FE7" w:rsidRDefault="00AF3FE7" w:rsidP="00AF3FE7">
      <w:pPr>
        <w:ind w:left="2160" w:hanging="2160"/>
        <w:rPr>
          <w:sz w:val="22"/>
          <w:szCs w:val="22"/>
        </w:rPr>
      </w:pPr>
      <w:r w:rsidRPr="00AF3FE7">
        <w:rPr>
          <w:b/>
          <w:color w:val="000000"/>
          <w:sz w:val="22"/>
          <w:szCs w:val="22"/>
        </w:rPr>
        <w:t>Grading Scale: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A standard letter grade/percentage score is applied:  A = 900-1000, B = 800-899   C = 700-799 D = 600-699 F = 599 or below.</w:t>
      </w:r>
    </w:p>
    <w:p w14:paraId="2AB3F9C0" w14:textId="3F8CF6F4" w:rsidR="005200C2" w:rsidRPr="005200C2" w:rsidRDefault="005200C2" w:rsidP="00AF3FE7">
      <w:pPr>
        <w:ind w:left="2160" w:hanging="216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For Jones’s part, you can accumulate 800 total points, with 200 points attached to </w:t>
      </w:r>
      <w:r w:rsidR="00B631E5">
        <w:rPr>
          <w:b/>
          <w:color w:val="000000"/>
          <w:sz w:val="22"/>
          <w:szCs w:val="22"/>
        </w:rPr>
        <w:t xml:space="preserve">Science Professor </w:t>
      </w:r>
      <w:r w:rsidRPr="005200C2">
        <w:rPr>
          <w:b/>
          <w:sz w:val="22"/>
          <w:szCs w:val="22"/>
        </w:rPr>
        <w:t>assignments</w:t>
      </w:r>
    </w:p>
    <w:p w14:paraId="55811543" w14:textId="77777777" w:rsidR="00C860B9" w:rsidRDefault="00C860B9" w:rsidP="00AF3FE7">
      <w:pPr>
        <w:ind w:left="2160" w:hanging="2160"/>
        <w:rPr>
          <w:sz w:val="22"/>
          <w:szCs w:val="22"/>
        </w:rPr>
      </w:pPr>
    </w:p>
    <w:p w14:paraId="5419955D" w14:textId="77777777" w:rsidR="00AF3FE7" w:rsidRPr="00DC25D2" w:rsidRDefault="00C860B9" w:rsidP="00CD2C7C">
      <w:pPr>
        <w:ind w:left="2160" w:hanging="2160"/>
        <w:rPr>
          <w:color w:val="000000"/>
          <w:sz w:val="16"/>
          <w:szCs w:val="16"/>
        </w:rPr>
      </w:pPr>
      <w:r w:rsidRPr="00C860B9">
        <w:rPr>
          <w:b/>
          <w:sz w:val="22"/>
          <w:szCs w:val="22"/>
        </w:rPr>
        <w:tab/>
      </w:r>
      <w:r w:rsidR="00AF3FE7" w:rsidRPr="00DC25D2">
        <w:rPr>
          <w:sz w:val="16"/>
          <w:szCs w:val="16"/>
        </w:rPr>
        <w:t> </w:t>
      </w:r>
      <w:r w:rsidR="00AF3FE7" w:rsidRPr="00DC25D2">
        <w:rPr>
          <w:color w:val="000000"/>
          <w:sz w:val="16"/>
          <w:szCs w:val="16"/>
        </w:rPr>
        <w:tab/>
      </w:r>
      <w:r w:rsidR="00AF3FE7" w:rsidRPr="00DC25D2">
        <w:rPr>
          <w:sz w:val="16"/>
          <w:szCs w:val="16"/>
        </w:rPr>
        <w:t> </w:t>
      </w:r>
    </w:p>
    <w:p w14:paraId="7483EB72" w14:textId="77777777" w:rsidR="00AF3FE7" w:rsidRDefault="00AF3FE7" w:rsidP="00AF3FE7">
      <w:pPr>
        <w:ind w:left="2160" w:hanging="2160"/>
        <w:rPr>
          <w:sz w:val="22"/>
          <w:szCs w:val="22"/>
        </w:rPr>
      </w:pPr>
      <w:r w:rsidRPr="00AF3FE7">
        <w:rPr>
          <w:b/>
          <w:sz w:val="22"/>
          <w:szCs w:val="22"/>
        </w:rPr>
        <w:t>Withdrawal Policy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Students may withdraw without academic penalty from any course by the established deadline. This will result in a grade of 'W' for the course and will not count against the student's GPA. Students will be permitted a maximum of two withdrawals per course. Upon the third attempt, the student WILL NOT be permitted to withdraw and will receive an earned grade for that course.</w:t>
      </w:r>
    </w:p>
    <w:p w14:paraId="03EC6C61" w14:textId="77777777" w:rsidR="00112263" w:rsidRDefault="00112263" w:rsidP="00112263">
      <w:pPr>
        <w:rPr>
          <w:b/>
          <w:sz w:val="22"/>
          <w:szCs w:val="22"/>
        </w:rPr>
      </w:pPr>
    </w:p>
    <w:p w14:paraId="20067160" w14:textId="77777777" w:rsidR="00AF3FE7" w:rsidRPr="00DC25D2" w:rsidRDefault="00AF3FE7" w:rsidP="00AF3FE7">
      <w:pPr>
        <w:rPr>
          <w:sz w:val="16"/>
          <w:szCs w:val="16"/>
        </w:rPr>
      </w:pPr>
      <w:r w:rsidRPr="00DC25D2">
        <w:rPr>
          <w:sz w:val="16"/>
          <w:szCs w:val="16"/>
        </w:rPr>
        <w:tab/>
      </w:r>
      <w:r w:rsidRPr="00DC25D2">
        <w:rPr>
          <w:sz w:val="16"/>
          <w:szCs w:val="16"/>
        </w:rPr>
        <w:tab/>
      </w:r>
    </w:p>
    <w:p w14:paraId="323822D4" w14:textId="77777777" w:rsidR="002F5E0B" w:rsidRDefault="002F5E0B" w:rsidP="00AF3FE7">
      <w:pPr>
        <w:ind w:left="2160" w:hanging="2160"/>
        <w:rPr>
          <w:sz w:val="22"/>
          <w:szCs w:val="22"/>
        </w:rPr>
      </w:pPr>
      <w:r w:rsidRPr="002F5E0B">
        <w:rPr>
          <w:b/>
          <w:sz w:val="22"/>
          <w:szCs w:val="22"/>
        </w:rPr>
        <w:t>Incompletes</w:t>
      </w:r>
      <w:r>
        <w:rPr>
          <w:sz w:val="22"/>
          <w:szCs w:val="22"/>
        </w:rPr>
        <w:tab/>
        <w:t xml:space="preserve">Incompletes are ONLY given for those who have passed with a grade of 70% or higher on a minimum of 75% of the assignments. If you cannot verify these conditions, do not ask for </w:t>
      </w:r>
      <w:r w:rsidR="006D5063">
        <w:rPr>
          <w:sz w:val="22"/>
          <w:szCs w:val="22"/>
        </w:rPr>
        <w:t>an "I"</w:t>
      </w:r>
      <w:r>
        <w:rPr>
          <w:sz w:val="22"/>
          <w:szCs w:val="22"/>
        </w:rPr>
        <w:t>.</w:t>
      </w:r>
    </w:p>
    <w:p w14:paraId="2E9CE646" w14:textId="77777777" w:rsidR="002F5E0B" w:rsidRPr="00276BBA" w:rsidRDefault="002F5E0B" w:rsidP="002F5E0B">
      <w:pPr>
        <w:pStyle w:val="Heading1"/>
        <w:rPr>
          <w:b w:val="0"/>
          <w:szCs w:val="22"/>
        </w:rPr>
      </w:pPr>
    </w:p>
    <w:p w14:paraId="543ADB4D" w14:textId="77777777" w:rsidR="002F5E0B" w:rsidRPr="00276BBA" w:rsidRDefault="002F5E0B" w:rsidP="002F5E0B">
      <w:pPr>
        <w:rPr>
          <w:sz w:val="22"/>
          <w:szCs w:val="22"/>
        </w:rPr>
      </w:pPr>
      <w:r w:rsidRPr="00276BBA">
        <w:rPr>
          <w:b/>
          <w:sz w:val="22"/>
          <w:szCs w:val="22"/>
        </w:rPr>
        <w:t>Changes</w:t>
      </w:r>
      <w:r w:rsidRPr="00276BBA">
        <w:rPr>
          <w:sz w:val="22"/>
          <w:szCs w:val="22"/>
        </w:rPr>
        <w:tab/>
      </w:r>
      <w:r w:rsidRPr="00276BBA">
        <w:rPr>
          <w:sz w:val="22"/>
          <w:szCs w:val="22"/>
        </w:rPr>
        <w:tab/>
        <w:t>Syllabus and schedule is subject to change</w:t>
      </w:r>
    </w:p>
    <w:p w14:paraId="70FC0AF0" w14:textId="77777777" w:rsidR="00B80FF8" w:rsidRDefault="00B80FF8" w:rsidP="002F5E0B">
      <w:pPr>
        <w:rPr>
          <w:b/>
          <w:sz w:val="22"/>
          <w:szCs w:val="22"/>
        </w:rPr>
      </w:pPr>
    </w:p>
    <w:p w14:paraId="103C7D98" w14:textId="77777777" w:rsidR="00B5777B" w:rsidRDefault="002F5E0B">
      <w:pPr>
        <w:rPr>
          <w:sz w:val="22"/>
        </w:rPr>
      </w:pPr>
      <w:r w:rsidRPr="00276BBA">
        <w:rPr>
          <w:b/>
          <w:sz w:val="22"/>
          <w:szCs w:val="22"/>
        </w:rPr>
        <w:t>Weekly Schedule</w:t>
      </w:r>
      <w:r w:rsidRPr="00276BBA">
        <w:rPr>
          <w:b/>
          <w:sz w:val="22"/>
          <w:szCs w:val="22"/>
        </w:rPr>
        <w:tab/>
      </w:r>
      <w:r>
        <w:rPr>
          <w:sz w:val="22"/>
        </w:rPr>
        <w:t>See Schedule on InverseIntuition for due dates</w:t>
      </w:r>
      <w:r w:rsidR="000118C7">
        <w:rPr>
          <w:sz w:val="22"/>
        </w:rPr>
        <w:t xml:space="preserve"> of assignments</w:t>
      </w:r>
    </w:p>
    <w:p w14:paraId="7BAAF2FA" w14:textId="77777777" w:rsidR="00B5777B" w:rsidRDefault="00B5777B">
      <w:pPr>
        <w:rPr>
          <w:sz w:val="22"/>
        </w:rPr>
      </w:pPr>
    </w:p>
    <w:p w14:paraId="68385AF4" w14:textId="77777777" w:rsidR="00B5777B" w:rsidRDefault="00B5777B">
      <w:pPr>
        <w:rPr>
          <w:sz w:val="22"/>
        </w:rPr>
      </w:pPr>
    </w:p>
    <w:p w14:paraId="678F876D" w14:textId="77777777" w:rsidR="00701480" w:rsidRDefault="00701480">
      <w:pPr>
        <w:rPr>
          <w:b/>
          <w:bCs/>
        </w:rPr>
      </w:pPr>
      <w:r>
        <w:rPr>
          <w:b/>
          <w:bCs/>
        </w:rPr>
        <w:br w:type="page"/>
      </w:r>
    </w:p>
    <w:p w14:paraId="711C6D32" w14:textId="0340C9EF" w:rsidR="005200C2" w:rsidRPr="00AB371D" w:rsidRDefault="005200C2" w:rsidP="00AB371D">
      <w:r>
        <w:rPr>
          <w:b/>
          <w:bCs/>
        </w:rPr>
        <w:lastRenderedPageBreak/>
        <w:t>The following information is mandated by the college to be in all syllabi</w:t>
      </w:r>
    </w:p>
    <w:p w14:paraId="0A34783E" w14:textId="77777777" w:rsidR="00D82799" w:rsidRDefault="00000000" w:rsidP="00D82799">
      <w:pPr>
        <w:keepNext/>
        <w:keepLines/>
        <w:spacing w:after="240" w:line="360" w:lineRule="auto"/>
        <w:jc w:val="center"/>
        <w:outlineLvl w:val="0"/>
        <w:rPr>
          <w:rFonts w:ascii="Calibri Light" w:hAnsi="Calibri Light"/>
          <w:color w:val="0563C1"/>
          <w:sz w:val="56"/>
          <w:szCs w:val="56"/>
          <w:u w:val="single"/>
        </w:rPr>
      </w:pPr>
      <w:hyperlink r:id="rId7" w:history="1">
        <w:r w:rsidR="00D82799" w:rsidRPr="006B754B">
          <w:rPr>
            <w:rFonts w:ascii="Calibri Light" w:hAnsi="Calibri Light"/>
            <w:color w:val="0563C1"/>
            <w:sz w:val="56"/>
            <w:szCs w:val="56"/>
            <w:u w:val="single"/>
          </w:rPr>
          <w:t>Syllabus Addendum</w:t>
        </w:r>
      </w:hyperlink>
    </w:p>
    <w:p w14:paraId="7BACE57A" w14:textId="47866744" w:rsidR="002F5E0B" w:rsidRPr="00D82799" w:rsidRDefault="005200C2" w:rsidP="00D82799">
      <w:pPr>
        <w:keepNext/>
        <w:keepLines/>
        <w:spacing w:after="240" w:line="360" w:lineRule="auto"/>
        <w:jc w:val="center"/>
        <w:outlineLvl w:val="0"/>
        <w:rPr>
          <w:rFonts w:ascii="Calibri Light" w:hAnsi="Calibri Light"/>
          <w:color w:val="0563C1"/>
          <w:sz w:val="56"/>
          <w:szCs w:val="56"/>
          <w:u w:val="single"/>
        </w:rPr>
      </w:pPr>
      <w:r w:rsidRPr="00566AB5">
        <w:rPr>
          <w:rFonts w:ascii="Calibri" w:eastAsia="Calibri" w:hAnsi="Calibri" w:cs="Calibri"/>
          <w:color w:val="000000"/>
          <w:u w:color="000000"/>
        </w:rPr>
        <w:t>Please click on the links below for important student information:</w:t>
      </w:r>
    </w:p>
    <w:p w14:paraId="3FD9ECBB" w14:textId="77777777" w:rsidR="00D82799" w:rsidRPr="006B754B" w:rsidRDefault="00000000" w:rsidP="00D82799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8" w:history="1">
        <w:r w:rsidR="00D82799" w:rsidRPr="006B754B">
          <w:rPr>
            <w:rFonts w:ascii="Calibri" w:eastAsia="Calibri" w:hAnsi="Calibri"/>
            <w:color w:val="0563C1"/>
            <w:sz w:val="22"/>
            <w:szCs w:val="22"/>
            <w:u w:val="single"/>
          </w:rPr>
          <w:t>Academic and Administrative Appeal Process</w:t>
        </w:r>
      </w:hyperlink>
    </w:p>
    <w:p w14:paraId="265B9B06" w14:textId="77777777" w:rsidR="00D82799" w:rsidRPr="006B754B" w:rsidRDefault="00000000" w:rsidP="00D82799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9" w:history="1">
        <w:r w:rsidR="00D82799" w:rsidRPr="006B754B">
          <w:rPr>
            <w:rFonts w:ascii="Calibri" w:eastAsia="Calibri" w:hAnsi="Calibri"/>
            <w:color w:val="0563C1"/>
            <w:sz w:val="22"/>
            <w:szCs w:val="22"/>
            <w:u w:val="single"/>
          </w:rPr>
          <w:t>Americans with Disabilities Act (ADA) and Section 504 (Subpart E)</w:t>
        </w:r>
      </w:hyperlink>
    </w:p>
    <w:p w14:paraId="23570DE6" w14:textId="77777777" w:rsidR="00D82799" w:rsidRPr="006B754B" w:rsidRDefault="00000000" w:rsidP="00D82799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10" w:history="1">
        <w:r w:rsidR="00D82799" w:rsidRPr="006B754B">
          <w:rPr>
            <w:rFonts w:ascii="Calibri" w:eastAsia="Calibri" w:hAnsi="Calibri"/>
            <w:color w:val="0563C1"/>
            <w:sz w:val="22"/>
            <w:szCs w:val="22"/>
            <w:u w:val="single"/>
          </w:rPr>
          <w:t>Computer Lab Usage</w:t>
        </w:r>
      </w:hyperlink>
    </w:p>
    <w:p w14:paraId="5DBCE66D" w14:textId="77777777" w:rsidR="00D82799" w:rsidRPr="006B754B" w:rsidRDefault="00000000" w:rsidP="00D82799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11" w:history="1">
        <w:r w:rsidR="00D82799" w:rsidRPr="006B754B">
          <w:rPr>
            <w:rFonts w:ascii="Calibri" w:eastAsia="Calibri" w:hAnsi="Calibri"/>
            <w:color w:val="0563C1"/>
            <w:sz w:val="22"/>
            <w:szCs w:val="22"/>
            <w:u w:val="single"/>
          </w:rPr>
          <w:t>Coronavirus (COVID-19) Reporting &amp; Contact Tracing</w:t>
        </w:r>
      </w:hyperlink>
    </w:p>
    <w:p w14:paraId="32E0D471" w14:textId="77777777" w:rsidR="00D82799" w:rsidRPr="006B754B" w:rsidRDefault="00000000" w:rsidP="00D82799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12" w:tgtFrame="_blank" w:history="1">
        <w:r w:rsidR="00D82799" w:rsidRPr="006B754B">
          <w:rPr>
            <w:rFonts w:ascii="Calibri" w:eastAsia="Calibri" w:hAnsi="Calibri"/>
            <w:color w:val="0563C1"/>
            <w:sz w:val="22"/>
            <w:szCs w:val="22"/>
            <w:u w:val="single"/>
          </w:rPr>
          <w:t>COVID-19 Syllabus Statement</w:t>
        </w:r>
      </w:hyperlink>
    </w:p>
    <w:p w14:paraId="7642BBA7" w14:textId="77777777" w:rsidR="00D82799" w:rsidRPr="006B754B" w:rsidRDefault="00000000" w:rsidP="00D82799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13" w:history="1">
        <w:r w:rsidR="00D82799" w:rsidRPr="006B754B">
          <w:rPr>
            <w:rFonts w:ascii="Calibri" w:eastAsia="Calibri" w:hAnsi="Calibri"/>
            <w:color w:val="0563C1"/>
            <w:sz w:val="22"/>
            <w:szCs w:val="22"/>
            <w:u w:val="single"/>
          </w:rPr>
          <w:t>EFSCares Student Counseling</w:t>
        </w:r>
      </w:hyperlink>
    </w:p>
    <w:p w14:paraId="7925F63E" w14:textId="77777777" w:rsidR="00D82799" w:rsidRPr="006B754B" w:rsidRDefault="00000000" w:rsidP="00D82799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14" w:history="1">
        <w:r w:rsidR="00D82799" w:rsidRPr="006B754B">
          <w:rPr>
            <w:rFonts w:ascii="Calibri" w:eastAsia="Calibri" w:hAnsi="Calibri"/>
            <w:color w:val="0563C1"/>
            <w:sz w:val="22"/>
            <w:szCs w:val="22"/>
            <w:u w:val="single"/>
          </w:rPr>
          <w:t>EFSC Grading/Incomplete Policy</w:t>
        </w:r>
      </w:hyperlink>
    </w:p>
    <w:p w14:paraId="40649D0A" w14:textId="77777777" w:rsidR="00D82799" w:rsidRPr="006B754B" w:rsidRDefault="00000000" w:rsidP="00D82799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15" w:history="1">
        <w:r w:rsidR="00D82799" w:rsidRPr="006B754B">
          <w:rPr>
            <w:rFonts w:ascii="Calibri" w:eastAsia="Calibri" w:hAnsi="Calibri"/>
            <w:color w:val="0563C1"/>
            <w:sz w:val="22"/>
            <w:szCs w:val="22"/>
            <w:u w:val="single"/>
          </w:rPr>
          <w:t>EFSC Proctored Exam Process</w:t>
        </w:r>
      </w:hyperlink>
    </w:p>
    <w:p w14:paraId="6EE94D7D" w14:textId="77777777" w:rsidR="00D82799" w:rsidRPr="006B754B" w:rsidRDefault="00000000" w:rsidP="00D82799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16" w:history="1">
        <w:r w:rsidR="00D82799" w:rsidRPr="006B754B">
          <w:rPr>
            <w:rFonts w:ascii="Calibri" w:eastAsia="Calibri" w:hAnsi="Calibri"/>
            <w:color w:val="0563C1"/>
            <w:sz w:val="22"/>
            <w:szCs w:val="22"/>
            <w:u w:val="single"/>
          </w:rPr>
          <w:t>EFSC Rules on Class Participation and Religious Observances</w:t>
        </w:r>
      </w:hyperlink>
    </w:p>
    <w:p w14:paraId="074EB1D8" w14:textId="77777777" w:rsidR="00D82799" w:rsidRPr="006B754B" w:rsidRDefault="00000000" w:rsidP="00D82799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17" w:history="1">
        <w:r w:rsidR="00D82799" w:rsidRPr="006B754B">
          <w:rPr>
            <w:rFonts w:ascii="Calibri" w:eastAsia="Calibri" w:hAnsi="Calibri"/>
            <w:color w:val="0563C1"/>
            <w:sz w:val="22"/>
            <w:szCs w:val="22"/>
            <w:u w:val="single"/>
          </w:rPr>
          <w:t>FERPA - Family Educational Rights and Privacy Act Information</w:t>
        </w:r>
      </w:hyperlink>
    </w:p>
    <w:p w14:paraId="710961A4" w14:textId="77777777" w:rsidR="00D82799" w:rsidRPr="006B754B" w:rsidRDefault="00000000" w:rsidP="00D82799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18" w:history="1">
        <w:r w:rsidR="00D82799" w:rsidRPr="006B754B">
          <w:rPr>
            <w:rFonts w:ascii="Calibri" w:eastAsia="Calibri" w:hAnsi="Calibri"/>
            <w:color w:val="0563C1"/>
            <w:sz w:val="22"/>
            <w:szCs w:val="22"/>
            <w:u w:val="single"/>
          </w:rPr>
          <w:t>Financial Aid and Scholarships</w:t>
        </w:r>
      </w:hyperlink>
    </w:p>
    <w:p w14:paraId="0FF3B6EF" w14:textId="77777777" w:rsidR="00D82799" w:rsidRPr="006B754B" w:rsidRDefault="00000000" w:rsidP="00D82799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19" w:history="1">
        <w:r w:rsidR="00D82799" w:rsidRPr="006B754B">
          <w:rPr>
            <w:rFonts w:ascii="Calibri" w:eastAsia="Calibri" w:hAnsi="Calibri"/>
            <w:color w:val="0563C1"/>
            <w:sz w:val="22"/>
            <w:szCs w:val="22"/>
            <w:u w:val="single"/>
          </w:rPr>
          <w:t>Green Dot Initiative (EFSC Bystander Training Program to prevent power-based personal violence)</w:t>
        </w:r>
      </w:hyperlink>
    </w:p>
    <w:p w14:paraId="13BDA719" w14:textId="77777777" w:rsidR="00D82799" w:rsidRPr="006B754B" w:rsidRDefault="00000000" w:rsidP="00D82799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20" w:history="1">
        <w:r w:rsidR="00D82799" w:rsidRPr="006B754B">
          <w:rPr>
            <w:rFonts w:ascii="Calibri" w:eastAsia="Calibri" w:hAnsi="Calibri"/>
            <w:color w:val="0563C1"/>
            <w:sz w:val="22"/>
            <w:szCs w:val="22"/>
            <w:u w:val="single"/>
          </w:rPr>
          <w:t>Health Information</w:t>
        </w:r>
      </w:hyperlink>
    </w:p>
    <w:p w14:paraId="6DC02D5D" w14:textId="77777777" w:rsidR="00D82799" w:rsidRPr="006B754B" w:rsidRDefault="00000000" w:rsidP="00D82799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21" w:history="1">
        <w:r w:rsidR="00D82799" w:rsidRPr="006B754B">
          <w:rPr>
            <w:rFonts w:ascii="Calibri" w:eastAsia="Calibri" w:hAnsi="Calibri"/>
            <w:color w:val="0563C1"/>
            <w:sz w:val="22"/>
            <w:szCs w:val="22"/>
            <w:u w:val="single"/>
          </w:rPr>
          <w:t>Office of Undergraduate Research (OUR)</w:t>
        </w:r>
      </w:hyperlink>
    </w:p>
    <w:p w14:paraId="00994D56" w14:textId="77777777" w:rsidR="00D82799" w:rsidRPr="006B754B" w:rsidRDefault="00000000" w:rsidP="00D82799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22" w:anchor="academicintegrity" w:history="1">
        <w:r w:rsidR="00D82799" w:rsidRPr="006B754B">
          <w:rPr>
            <w:rFonts w:ascii="Calibri" w:eastAsia="Calibri" w:hAnsi="Calibri"/>
            <w:color w:val="0563C1"/>
            <w:sz w:val="22"/>
            <w:szCs w:val="22"/>
            <w:u w:val="single"/>
          </w:rPr>
          <w:t>Proctored Exams Academic Integrity Notice</w:t>
        </w:r>
      </w:hyperlink>
    </w:p>
    <w:p w14:paraId="14389C29" w14:textId="77777777" w:rsidR="00D82799" w:rsidRPr="006B754B" w:rsidRDefault="00000000" w:rsidP="00D82799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23" w:anchor="recordings" w:history="1">
        <w:r w:rsidR="00D82799" w:rsidRPr="006B754B">
          <w:rPr>
            <w:rFonts w:ascii="Calibri" w:eastAsia="Calibri" w:hAnsi="Calibri"/>
            <w:color w:val="0563C1"/>
            <w:sz w:val="22"/>
            <w:szCs w:val="22"/>
            <w:u w:val="single"/>
          </w:rPr>
          <w:t>Recording Class Lectures</w:t>
        </w:r>
      </w:hyperlink>
    </w:p>
    <w:p w14:paraId="5ACB820C" w14:textId="77777777" w:rsidR="00D82799" w:rsidRPr="006B754B" w:rsidRDefault="00000000" w:rsidP="00D82799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24" w:history="1">
        <w:r w:rsidR="00D82799" w:rsidRPr="006B754B">
          <w:rPr>
            <w:rFonts w:ascii="Calibri" w:eastAsia="Calibri" w:hAnsi="Calibri"/>
            <w:color w:val="0563C1"/>
            <w:sz w:val="22"/>
            <w:szCs w:val="22"/>
            <w:u w:val="single"/>
          </w:rPr>
          <w:t>Safety and Security Information</w:t>
        </w:r>
      </w:hyperlink>
    </w:p>
    <w:p w14:paraId="4C48F1B2" w14:textId="77777777" w:rsidR="00D82799" w:rsidRPr="006B754B" w:rsidRDefault="00000000" w:rsidP="00D82799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25" w:history="1">
        <w:r w:rsidR="00D82799" w:rsidRPr="006B754B">
          <w:rPr>
            <w:rFonts w:ascii="Calibri" w:eastAsia="Calibri" w:hAnsi="Calibri"/>
            <w:color w:val="0563C1"/>
            <w:sz w:val="22"/>
            <w:szCs w:val="22"/>
            <w:u w:val="single"/>
          </w:rPr>
          <w:t>Sexual Misconduct and Title IX</w:t>
        </w:r>
      </w:hyperlink>
    </w:p>
    <w:p w14:paraId="256D080A" w14:textId="77777777" w:rsidR="00D82799" w:rsidRPr="006B754B" w:rsidRDefault="00000000" w:rsidP="00D82799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26" w:history="1">
        <w:r w:rsidR="00D82799" w:rsidRPr="006B754B">
          <w:rPr>
            <w:rFonts w:ascii="Calibri" w:eastAsia="Calibri" w:hAnsi="Calibri"/>
            <w:color w:val="0563C1"/>
            <w:sz w:val="22"/>
            <w:szCs w:val="22"/>
            <w:u w:val="single"/>
          </w:rPr>
          <w:t>Standards of Academic Progress</w:t>
        </w:r>
      </w:hyperlink>
    </w:p>
    <w:p w14:paraId="62DA4152" w14:textId="77777777" w:rsidR="00D82799" w:rsidRPr="006B754B" w:rsidRDefault="00000000" w:rsidP="00D82799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27" w:history="1">
        <w:r w:rsidR="00D82799" w:rsidRPr="006B754B">
          <w:rPr>
            <w:rFonts w:ascii="Calibri" w:eastAsia="Calibri" w:hAnsi="Calibri"/>
            <w:color w:val="0563C1"/>
            <w:sz w:val="22"/>
            <w:szCs w:val="22"/>
            <w:u w:val="single"/>
          </w:rPr>
          <w:t>Student Access for Improved Learning (SAIL) - Accessibility and Disability Services</w:t>
        </w:r>
      </w:hyperlink>
    </w:p>
    <w:p w14:paraId="045FEF5B" w14:textId="77777777" w:rsidR="00D82799" w:rsidRPr="00D82799" w:rsidRDefault="00D82799" w:rsidP="00D82799">
      <w:pPr>
        <w:spacing w:after="240" w:line="360" w:lineRule="auto"/>
        <w:rPr>
          <w:rFonts w:ascii="Calibri" w:eastAsia="Calibri" w:hAnsi="Calibri" w:cs="Calibri"/>
          <w:color w:val="2C75B6"/>
          <w:u w:val="single" w:color="2C75B5"/>
        </w:rPr>
      </w:pPr>
    </w:p>
    <w:sectPr w:rsidR="00D82799" w:rsidRPr="00D82799" w:rsidSect="00A26BB0">
      <w:headerReference w:type="even" r:id="rId28"/>
      <w:headerReference w:type="default" r:id="rId29"/>
      <w:footerReference w:type="default" r:id="rId3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914A" w14:textId="77777777" w:rsidR="002527F6" w:rsidRDefault="002527F6">
      <w:r>
        <w:separator/>
      </w:r>
    </w:p>
  </w:endnote>
  <w:endnote w:type="continuationSeparator" w:id="0">
    <w:p w14:paraId="4CEBD626" w14:textId="77777777" w:rsidR="002527F6" w:rsidRDefault="0025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3E71" w14:textId="77777777" w:rsidR="00466320" w:rsidRDefault="00466320" w:rsidP="00466320">
    <w:pPr>
      <w:pStyle w:val="Footer"/>
      <w:jc w:val="center"/>
    </w:pPr>
    <w:r>
      <w:t>This syllabus is 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0137" w14:textId="77777777" w:rsidR="002527F6" w:rsidRDefault="002527F6">
      <w:r>
        <w:separator/>
      </w:r>
    </w:p>
  </w:footnote>
  <w:footnote w:type="continuationSeparator" w:id="0">
    <w:p w14:paraId="2E09054C" w14:textId="77777777" w:rsidR="002527F6" w:rsidRDefault="0025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65EE" w14:textId="77777777" w:rsidR="00940C95" w:rsidRDefault="00940C95" w:rsidP="00D67A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F26FC" w14:textId="77777777" w:rsidR="00940C95" w:rsidRDefault="00940C95" w:rsidP="006F5E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3E4A" w14:textId="77777777" w:rsidR="00940C95" w:rsidRDefault="00940C95" w:rsidP="00D67A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7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3807F2" w14:textId="2888129C" w:rsidR="007407BB" w:rsidRPr="005B115B" w:rsidRDefault="007407BB" w:rsidP="007407BB">
    <w:pPr>
      <w:pStyle w:val="Heading1"/>
      <w:jc w:val="right"/>
      <w:rPr>
        <w:b w:val="0"/>
      </w:rPr>
    </w:pPr>
    <w:r>
      <w:rPr>
        <w:b w:val="0"/>
      </w:rPr>
      <w:t>Writing for Healthcare Professionals</w:t>
    </w:r>
    <w:r>
      <w:rPr>
        <w:b w:val="0"/>
      </w:rPr>
      <w:t xml:space="preserve"> Syllabus</w:t>
    </w:r>
    <w:r>
      <w:rPr>
        <w:b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7A87"/>
    <w:multiLevelType w:val="multilevel"/>
    <w:tmpl w:val="E3EE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048D6"/>
    <w:multiLevelType w:val="multilevel"/>
    <w:tmpl w:val="FD62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077456"/>
    <w:multiLevelType w:val="hybridMultilevel"/>
    <w:tmpl w:val="B62AE626"/>
    <w:lvl w:ilvl="0" w:tplc="FDC2AC5A">
      <w:start w:val="1"/>
      <w:numFmt w:val="bullet"/>
      <w:lvlText w:val="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F70"/>
    <w:multiLevelType w:val="hybridMultilevel"/>
    <w:tmpl w:val="203A93C2"/>
    <w:lvl w:ilvl="0" w:tplc="F96437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C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023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1F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8AA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C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CBF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A9B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626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C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0BF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C1B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B81386"/>
    <w:multiLevelType w:val="multilevel"/>
    <w:tmpl w:val="833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248487">
    <w:abstractNumId w:val="2"/>
  </w:num>
  <w:num w:numId="2" w16cid:durableId="332535817">
    <w:abstractNumId w:val="0"/>
  </w:num>
  <w:num w:numId="3" w16cid:durableId="1290478314">
    <w:abstractNumId w:val="4"/>
  </w:num>
  <w:num w:numId="4" w16cid:durableId="1334645872">
    <w:abstractNumId w:val="4"/>
  </w:num>
  <w:num w:numId="5" w16cid:durableId="992097652">
    <w:abstractNumId w:val="3"/>
  </w:num>
  <w:num w:numId="6" w16cid:durableId="36051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E7"/>
    <w:rsid w:val="00001FD2"/>
    <w:rsid w:val="000118C7"/>
    <w:rsid w:val="00016FA6"/>
    <w:rsid w:val="00033811"/>
    <w:rsid w:val="00065404"/>
    <w:rsid w:val="00072056"/>
    <w:rsid w:val="000820AA"/>
    <w:rsid w:val="000A434A"/>
    <w:rsid w:val="000A5E1F"/>
    <w:rsid w:val="000B32FC"/>
    <w:rsid w:val="000E21E6"/>
    <w:rsid w:val="000E3046"/>
    <w:rsid w:val="000E676C"/>
    <w:rsid w:val="000E7423"/>
    <w:rsid w:val="00112263"/>
    <w:rsid w:val="00115AD6"/>
    <w:rsid w:val="0013461E"/>
    <w:rsid w:val="00137B76"/>
    <w:rsid w:val="00150339"/>
    <w:rsid w:val="00191D67"/>
    <w:rsid w:val="00194C6B"/>
    <w:rsid w:val="001B1278"/>
    <w:rsid w:val="001D1242"/>
    <w:rsid w:val="001F23F6"/>
    <w:rsid w:val="002035EA"/>
    <w:rsid w:val="0020786F"/>
    <w:rsid w:val="00225365"/>
    <w:rsid w:val="002373E0"/>
    <w:rsid w:val="002527F6"/>
    <w:rsid w:val="00255DBF"/>
    <w:rsid w:val="00263471"/>
    <w:rsid w:val="00270343"/>
    <w:rsid w:val="00276BBA"/>
    <w:rsid w:val="0028032F"/>
    <w:rsid w:val="00292466"/>
    <w:rsid w:val="002F5E0B"/>
    <w:rsid w:val="003050C9"/>
    <w:rsid w:val="00334A8C"/>
    <w:rsid w:val="003369E9"/>
    <w:rsid w:val="003417A1"/>
    <w:rsid w:val="003558AC"/>
    <w:rsid w:val="00383A6E"/>
    <w:rsid w:val="003A551B"/>
    <w:rsid w:val="003C5385"/>
    <w:rsid w:val="003D6244"/>
    <w:rsid w:val="003E14EC"/>
    <w:rsid w:val="003E17B4"/>
    <w:rsid w:val="00407D8E"/>
    <w:rsid w:val="00426A5E"/>
    <w:rsid w:val="00443480"/>
    <w:rsid w:val="004547A6"/>
    <w:rsid w:val="00461221"/>
    <w:rsid w:val="00466320"/>
    <w:rsid w:val="004663DE"/>
    <w:rsid w:val="00471A6E"/>
    <w:rsid w:val="00494ADF"/>
    <w:rsid w:val="004F7A02"/>
    <w:rsid w:val="00513B90"/>
    <w:rsid w:val="005200C2"/>
    <w:rsid w:val="00542D74"/>
    <w:rsid w:val="00544A86"/>
    <w:rsid w:val="00553BD6"/>
    <w:rsid w:val="00556F41"/>
    <w:rsid w:val="00564C24"/>
    <w:rsid w:val="005706F4"/>
    <w:rsid w:val="00570FCD"/>
    <w:rsid w:val="00574CDE"/>
    <w:rsid w:val="005854F7"/>
    <w:rsid w:val="005A246E"/>
    <w:rsid w:val="005B115B"/>
    <w:rsid w:val="005B6B9E"/>
    <w:rsid w:val="005D6B1C"/>
    <w:rsid w:val="005E45D4"/>
    <w:rsid w:val="005F08D7"/>
    <w:rsid w:val="005F4A3A"/>
    <w:rsid w:val="005F7C9B"/>
    <w:rsid w:val="00603BFC"/>
    <w:rsid w:val="00622D94"/>
    <w:rsid w:val="00622FAE"/>
    <w:rsid w:val="006233F8"/>
    <w:rsid w:val="0064560E"/>
    <w:rsid w:val="00654055"/>
    <w:rsid w:val="0067198E"/>
    <w:rsid w:val="0067609A"/>
    <w:rsid w:val="00693AF3"/>
    <w:rsid w:val="006A1F07"/>
    <w:rsid w:val="006B3EF0"/>
    <w:rsid w:val="006D5063"/>
    <w:rsid w:val="006D6219"/>
    <w:rsid w:val="006E25F7"/>
    <w:rsid w:val="006E7719"/>
    <w:rsid w:val="006F5E0B"/>
    <w:rsid w:val="00701480"/>
    <w:rsid w:val="0073543E"/>
    <w:rsid w:val="007407BB"/>
    <w:rsid w:val="00742618"/>
    <w:rsid w:val="007437CE"/>
    <w:rsid w:val="00747F9A"/>
    <w:rsid w:val="00764A44"/>
    <w:rsid w:val="007659AB"/>
    <w:rsid w:val="00773CA5"/>
    <w:rsid w:val="00790053"/>
    <w:rsid w:val="00794EE7"/>
    <w:rsid w:val="007963F9"/>
    <w:rsid w:val="007B79B5"/>
    <w:rsid w:val="007C4DC5"/>
    <w:rsid w:val="007D56C6"/>
    <w:rsid w:val="007F0406"/>
    <w:rsid w:val="007F2C09"/>
    <w:rsid w:val="008015D0"/>
    <w:rsid w:val="008240BA"/>
    <w:rsid w:val="00830D49"/>
    <w:rsid w:val="00836DDC"/>
    <w:rsid w:val="008415FD"/>
    <w:rsid w:val="008419D9"/>
    <w:rsid w:val="00842797"/>
    <w:rsid w:val="008545B7"/>
    <w:rsid w:val="00856037"/>
    <w:rsid w:val="00876B41"/>
    <w:rsid w:val="008A63F6"/>
    <w:rsid w:val="008B7412"/>
    <w:rsid w:val="008C271F"/>
    <w:rsid w:val="008D71FC"/>
    <w:rsid w:val="008E6891"/>
    <w:rsid w:val="008E6B63"/>
    <w:rsid w:val="009165EE"/>
    <w:rsid w:val="00940C95"/>
    <w:rsid w:val="00946C99"/>
    <w:rsid w:val="00947245"/>
    <w:rsid w:val="0095183C"/>
    <w:rsid w:val="00953C57"/>
    <w:rsid w:val="00957041"/>
    <w:rsid w:val="0097339E"/>
    <w:rsid w:val="00980306"/>
    <w:rsid w:val="009B168F"/>
    <w:rsid w:val="009B5684"/>
    <w:rsid w:val="00A12F23"/>
    <w:rsid w:val="00A22FF7"/>
    <w:rsid w:val="00A23087"/>
    <w:rsid w:val="00A26BB0"/>
    <w:rsid w:val="00A64847"/>
    <w:rsid w:val="00A836A1"/>
    <w:rsid w:val="00A8507D"/>
    <w:rsid w:val="00A863D4"/>
    <w:rsid w:val="00A950A2"/>
    <w:rsid w:val="00AA09F7"/>
    <w:rsid w:val="00AA2E17"/>
    <w:rsid w:val="00AB342F"/>
    <w:rsid w:val="00AB371D"/>
    <w:rsid w:val="00AF3FE7"/>
    <w:rsid w:val="00AF7771"/>
    <w:rsid w:val="00B201A4"/>
    <w:rsid w:val="00B3340C"/>
    <w:rsid w:val="00B40EFE"/>
    <w:rsid w:val="00B5126E"/>
    <w:rsid w:val="00B5777B"/>
    <w:rsid w:val="00B631E5"/>
    <w:rsid w:val="00B63E2A"/>
    <w:rsid w:val="00B711CB"/>
    <w:rsid w:val="00B72DAB"/>
    <w:rsid w:val="00B80FF8"/>
    <w:rsid w:val="00BA1DE8"/>
    <w:rsid w:val="00BA4677"/>
    <w:rsid w:val="00BC6677"/>
    <w:rsid w:val="00BE04C3"/>
    <w:rsid w:val="00BE7042"/>
    <w:rsid w:val="00C001B6"/>
    <w:rsid w:val="00C045D0"/>
    <w:rsid w:val="00C12BBD"/>
    <w:rsid w:val="00C5183C"/>
    <w:rsid w:val="00C5389B"/>
    <w:rsid w:val="00C55B73"/>
    <w:rsid w:val="00C61851"/>
    <w:rsid w:val="00C7331E"/>
    <w:rsid w:val="00C73579"/>
    <w:rsid w:val="00C74F39"/>
    <w:rsid w:val="00C860B9"/>
    <w:rsid w:val="00C924B4"/>
    <w:rsid w:val="00C926A7"/>
    <w:rsid w:val="00CA432B"/>
    <w:rsid w:val="00CB6D3A"/>
    <w:rsid w:val="00CD033F"/>
    <w:rsid w:val="00CD2055"/>
    <w:rsid w:val="00CD22D3"/>
    <w:rsid w:val="00CD2C7C"/>
    <w:rsid w:val="00CD5864"/>
    <w:rsid w:val="00D215CE"/>
    <w:rsid w:val="00D477F7"/>
    <w:rsid w:val="00D67A25"/>
    <w:rsid w:val="00D70D9C"/>
    <w:rsid w:val="00D81639"/>
    <w:rsid w:val="00D82799"/>
    <w:rsid w:val="00DA14C6"/>
    <w:rsid w:val="00DA3968"/>
    <w:rsid w:val="00DA4FCD"/>
    <w:rsid w:val="00DA5CB6"/>
    <w:rsid w:val="00DB4FC2"/>
    <w:rsid w:val="00DC3D89"/>
    <w:rsid w:val="00DE79A6"/>
    <w:rsid w:val="00DF132E"/>
    <w:rsid w:val="00E00561"/>
    <w:rsid w:val="00E07CC8"/>
    <w:rsid w:val="00E33A19"/>
    <w:rsid w:val="00E35B34"/>
    <w:rsid w:val="00E36677"/>
    <w:rsid w:val="00E665A0"/>
    <w:rsid w:val="00E756FA"/>
    <w:rsid w:val="00E91202"/>
    <w:rsid w:val="00EE03A9"/>
    <w:rsid w:val="00EF0745"/>
    <w:rsid w:val="00EF2703"/>
    <w:rsid w:val="00F0197C"/>
    <w:rsid w:val="00F34A1C"/>
    <w:rsid w:val="00F40169"/>
    <w:rsid w:val="00F43884"/>
    <w:rsid w:val="00F45598"/>
    <w:rsid w:val="00F47163"/>
    <w:rsid w:val="00F62631"/>
    <w:rsid w:val="00F643FE"/>
    <w:rsid w:val="00F67A0B"/>
    <w:rsid w:val="00F80D72"/>
    <w:rsid w:val="00F9608E"/>
    <w:rsid w:val="00FA1CC3"/>
    <w:rsid w:val="00FC31C3"/>
    <w:rsid w:val="00FD5504"/>
    <w:rsid w:val="00FE248B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308C3"/>
  <w15:chartTrackingRefBased/>
  <w15:docId w15:val="{9BFE50FE-D9F9-4856-9668-F316F190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ind w:left="2880" w:hanging="288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7799"/>
        <w:tab w:val="left" w:pos="9361"/>
      </w:tabs>
      <w:ind w:left="-26"/>
      <w:outlineLvl w:val="2"/>
    </w:pPr>
    <w:rPr>
      <w:b/>
      <w:bCs/>
      <w:sz w:val="22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unnamed2">
    <w:name w:val="unnamed2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unnamed11">
    <w:name w:val="unnamed11"/>
    <w:rPr>
      <w:rFonts w:ascii="Verdana" w:hAnsi="Verdana" w:hint="default"/>
      <w:b/>
      <w:bCs/>
      <w:color w:val="660000"/>
      <w:sz w:val="18"/>
      <w:szCs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Cs w:val="20"/>
    </w:rPr>
  </w:style>
  <w:style w:type="paragraph" w:styleId="BodyTextIndent">
    <w:name w:val="Body Text Indent"/>
    <w:basedOn w:val="Normal"/>
    <w:pPr>
      <w:ind w:left="2160"/>
    </w:pPr>
    <w:rPr>
      <w:sz w:val="22"/>
    </w:rPr>
  </w:style>
  <w:style w:type="paragraph" w:styleId="BodyTextIndent2">
    <w:name w:val="Body Text Indent 2"/>
    <w:basedOn w:val="Normal"/>
    <w:pPr>
      <w:ind w:left="2880"/>
    </w:pPr>
    <w:rPr>
      <w:sz w:val="22"/>
      <w:szCs w:val="18"/>
    </w:rPr>
  </w:style>
  <w:style w:type="paragraph" w:styleId="BodyTextIndent3">
    <w:name w:val="Body Text Indent 3"/>
    <w:basedOn w:val="Normal"/>
    <w:pPr>
      <w:ind w:left="2160"/>
    </w:pPr>
    <w:rPr>
      <w:b/>
      <w:bCs/>
      <w:sz w:val="22"/>
    </w:rPr>
  </w:style>
  <w:style w:type="paragraph" w:styleId="BalloonText">
    <w:name w:val="Balloon Text"/>
    <w:basedOn w:val="Normal"/>
    <w:semiHidden/>
    <w:rsid w:val="008419D9"/>
    <w:rPr>
      <w:rFonts w:ascii="Tahoma" w:hAnsi="Tahoma" w:cs="Tahoma"/>
      <w:sz w:val="16"/>
      <w:szCs w:val="16"/>
    </w:rPr>
  </w:style>
  <w:style w:type="character" w:styleId="Hyperlink">
    <w:name w:val="Hyperlink"/>
    <w:rsid w:val="00856037"/>
    <w:rPr>
      <w:color w:val="0000FF"/>
      <w:u w:val="single"/>
    </w:rPr>
  </w:style>
  <w:style w:type="paragraph" w:styleId="Header">
    <w:name w:val="header"/>
    <w:basedOn w:val="Normal"/>
    <w:rsid w:val="006F5E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E0B"/>
  </w:style>
  <w:style w:type="paragraph" w:styleId="Footer">
    <w:name w:val="footer"/>
    <w:basedOn w:val="Normal"/>
    <w:rsid w:val="006F5E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200C2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ernflorida.edu/student-life/student-handbook/student-appeals.cfm" TargetMode="External"/><Relationship Id="rId13" Type="http://schemas.openxmlformats.org/officeDocument/2006/relationships/hyperlink" Target="https://www.easternflorida.edu/student-life/counseling-efscares/" TargetMode="External"/><Relationship Id="rId18" Type="http://schemas.openxmlformats.org/officeDocument/2006/relationships/hyperlink" Target="https://www.easternflorida.edu/admissions/financial-aid-scholarships/" TargetMode="External"/><Relationship Id="rId26" Type="http://schemas.openxmlformats.org/officeDocument/2006/relationships/hyperlink" Target="https://www.easternflorida.edu/admissions/registrars-office/academic-standing.cf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asternflorida.edu/academics/our/" TargetMode="External"/><Relationship Id="rId7" Type="http://schemas.openxmlformats.org/officeDocument/2006/relationships/hyperlink" Target="https://www.easternflorida.edu/academics/syllabus-addendum/" TargetMode="External"/><Relationship Id="rId12" Type="http://schemas.openxmlformats.org/officeDocument/2006/relationships/hyperlink" Target="https://www.easternflorida.edu/documents/covid19-syllabus-statement-8-4-2022-revision.pdf" TargetMode="External"/><Relationship Id="rId17" Type="http://schemas.openxmlformats.org/officeDocument/2006/relationships/hyperlink" Target="https://www.easternflorida.edu/admissions/registrars-office/ferpa-privacy-act-info/" TargetMode="External"/><Relationship Id="rId25" Type="http://schemas.openxmlformats.org/officeDocument/2006/relationships/hyperlink" Target="https://www.easternflorida.edu/our-campuses/campus-security/titleix-sexual-misconduc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asternflorida.edu/admissions/registrars-office/attendance.cfm" TargetMode="External"/><Relationship Id="rId20" Type="http://schemas.openxmlformats.org/officeDocument/2006/relationships/hyperlink" Target="https://catalog.easternflorida.edu/health-safety-security/student-health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asternflorida.edu/covid-tracking/" TargetMode="External"/><Relationship Id="rId24" Type="http://schemas.openxmlformats.org/officeDocument/2006/relationships/hyperlink" Target="https://catalog.easternflorida.edu/health-safety-security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asternflorida.edu/online/testing-proctored-exams.cfm" TargetMode="External"/><Relationship Id="rId23" Type="http://schemas.openxmlformats.org/officeDocument/2006/relationships/hyperlink" Target="https://www.easternflorida.edu/student-life/student-handbook/student-code-of-conduct.cfm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easternflorida.edu/administration-departments/it/computer-labs.cfm" TargetMode="External"/><Relationship Id="rId19" Type="http://schemas.openxmlformats.org/officeDocument/2006/relationships/hyperlink" Target="https://www.easternflorida.edu/student-life/green-dot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asternflorida.edu/academics/academic-support/sail/differences-hs-college.cfm" TargetMode="External"/><Relationship Id="rId14" Type="http://schemas.openxmlformats.org/officeDocument/2006/relationships/hyperlink" Target="https://www.easternflorida.edu/admissions/registrars-office/grading-policies/" TargetMode="External"/><Relationship Id="rId22" Type="http://schemas.openxmlformats.org/officeDocument/2006/relationships/hyperlink" Target="https://www.easternflorida.edu/online/testing-proctored-exams.cfm" TargetMode="External"/><Relationship Id="rId27" Type="http://schemas.openxmlformats.org/officeDocument/2006/relationships/hyperlink" Target="https://www.easternflorida.edu/academics/academic-support/sai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BREVARD COMMUNITY COLLEGE</vt:lpstr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BREVARD COMMUNITY COLLEGE</dc:title>
  <dc:subject/>
  <dc:creator>Doug</dc:creator>
  <cp:keywords/>
  <cp:lastModifiedBy>Jones, Dr. Warren</cp:lastModifiedBy>
  <cp:revision>18</cp:revision>
  <cp:lastPrinted>2008-07-11T19:01:00Z</cp:lastPrinted>
  <dcterms:created xsi:type="dcterms:W3CDTF">2021-07-13T13:05:00Z</dcterms:created>
  <dcterms:modified xsi:type="dcterms:W3CDTF">2023-12-13T14:41:00Z</dcterms:modified>
</cp:coreProperties>
</file>